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Calmag - Calcium &amp; Magnesium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Calcium &amp; Magnesium - Preventing &amp; Correcting Deficiency!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Calcium and magnesium are essential macro elements vital for plant growth and development. Calcium (Ca) plays a crucial role as a structural component of cell walls, providing strength and support. Magnesium (Mg) is integral to the chlorophyll molecule, which constitutes the green pigment in leaves and is responsible for absorbing energy from sunlight to facilitate photosynthesis, ultimately producing sugars.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Our Calmag solution is highly concentrated and effectively addresses calcium and magnesium deficiencies in plants. By treating and preventing such deficiencies, Calmag ensures optimal plant growth and development, enabling them to thrive at their maximum potential.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Usage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You use Calmag every week. So you start in week 1 of the growth phase.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Shake well before use.</w:t>
      </w:r>
    </w:p>
    <w:p w:rsidR="00000000" w:rsidDel="00000000" w:rsidP="00000000" w:rsidRDefault="00000000" w:rsidRPr="00000000" w14:paraId="0000002E">
      <w:pPr>
        <w:rPr/>
      </w:pPr>
      <w:r w:rsidDel="00000000" w:rsidR="00000000" w:rsidRPr="00000000">
        <w:rPr>
          <w:rtl w:val="0"/>
        </w:rPr>
        <w:t xml:space="preserve">Keep out of reach of children.</w:t>
      </w:r>
    </w:p>
    <w:p w:rsidR="00000000" w:rsidDel="00000000" w:rsidP="00000000" w:rsidRDefault="00000000" w:rsidRPr="00000000" w14:paraId="0000002F">
      <w:pPr>
        <w:rPr/>
      </w:pPr>
      <w:r w:rsidDel="00000000" w:rsidR="00000000" w:rsidRPr="00000000">
        <w:rPr>
          <w:rtl w:val="0"/>
        </w:rPr>
        <w:t xml:space="preserve">Store cool and tight. </w:t>
      </w:r>
    </w:p>
    <w:p w:rsidR="00000000" w:rsidDel="00000000" w:rsidP="00000000" w:rsidRDefault="00000000" w:rsidRPr="00000000" w14:paraId="00000030">
      <w:pPr>
        <w:rPr/>
      </w:pPr>
      <w:r w:rsidDel="00000000" w:rsidR="00000000" w:rsidRPr="00000000">
        <w:rPr>
          <w:rtl w:val="0"/>
        </w:rPr>
        <w:t xml:space="preserve">Store in the original packaging.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Add the following amounts per 1 L water.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0.1 – 1ML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IMPORTANT : Use Calmag only when you use extra CO2 and the PPM levels are higher than 100 PPM.</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NPK : 0.1 – 0.1 – 0.1</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Available in : 1L – 5L – 10L – 20L</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Benefits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Eliminates Calcium deficiencies.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Eliminates Magnesium deficiencies.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Increase in energy production.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Supplement for Additional CO2.</w:t>
      </w:r>
    </w:p>
    <w:p w:rsidR="00000000" w:rsidDel="00000000" w:rsidP="00000000" w:rsidRDefault="00000000" w:rsidRPr="00000000" w14:paraId="00000059">
      <w:pPr>
        <w:rPr/>
      </w:pPr>
      <w:r w:rsidDel="00000000" w:rsidR="00000000" w:rsidRPr="00000000">
        <w:rPr>
          <w:rtl w:val="0"/>
        </w:rPr>
        <w:t xml:space="preserve">When cultivating plants with additional CO2, maintaining adequate levels of calcium and magnesium is crucial for sustaining plant vitality and health. Calmag serves as a vital supplement, enhancing chlorophyll production while addressing deficiencies in magnesium and calcium, essential nutrients for vibrant and lush foliage.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Furthermore, Calmag plays a pivotal role in maximizing yield by promoting sugar production and overall plant health. Its balanced formulation ensures optimal nutrient uptake, healthy plant growth, and a successful harvest.</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b w:val="1"/>
          <w:rtl w:val="0"/>
        </w:rPr>
        <w:t xml:space="preserve">Paired with Nitrogen.</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Our Calmag formula boasts high ratios of Calcium and Magnesium, complemented by the inclusion of Nitrogen. Nitrogen is a pivotal component of our formula, supporting photosynthesis and facilitating the production of amino acids, which serve as precursors to enzymes crucial for plant function.</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It's common for growers to require additional Nitrogen supplementation when addressing Cal/Mag issues, as Nitrogen plays a vital role in maintaining plant health and vitality.</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